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sz w:val="24"/>
          <w:szCs w:val="24"/>
        </w:rPr>
      </w:pPr>
      <w:bookmarkStart w:id="0" w:name="_GoBack"/>
      <w:r>
        <w:rPr>
          <w:rFonts w:hint="eastAsia" w:ascii="黑体" w:hAnsi="黑体" w:eastAsia="黑体" w:cs="黑体"/>
          <w:b/>
          <w:sz w:val="24"/>
          <w:szCs w:val="24"/>
        </w:rPr>
        <w:t>西安邮电大学</w:t>
      </w:r>
      <w:bookmarkEnd w:id="0"/>
      <w:r>
        <w:rPr>
          <w:rFonts w:hint="eastAsia" w:ascii="黑体" w:hAnsi="黑体" w:eastAsia="黑体" w:cs="黑体"/>
          <w:b/>
          <w:sz w:val="24"/>
          <w:szCs w:val="24"/>
        </w:rPr>
        <w:t>面向海内外高层次人才招聘公告</w:t>
      </w:r>
    </w:p>
    <w:p>
      <w:pPr>
        <w:pStyle w:val="12"/>
        <w:widowControl w:val="0"/>
        <w:snapToGrid w:val="0"/>
        <w:spacing w:before="0" w:beforeAutospacing="0" w:after="0" w:afterAutospacing="0" w:line="560" w:lineRule="exact"/>
        <w:ind w:firstLine="420" w:firstLineChars="200"/>
        <w:jc w:val="both"/>
        <w:rPr>
          <w:rFonts w:hint="eastAsia" w:ascii="仿宋" w:hAnsi="仿宋" w:eastAsia="仿宋" w:cs="仿宋"/>
          <w:kern w:val="2"/>
          <w:sz w:val="21"/>
          <w:szCs w:val="21"/>
        </w:rPr>
      </w:pPr>
      <w:r>
        <w:rPr>
          <w:rFonts w:hint="eastAsia" w:ascii="仿宋" w:hAnsi="仿宋" w:eastAsia="仿宋" w:cs="仿宋"/>
          <w:kern w:val="2"/>
          <w:sz w:val="21"/>
          <w:szCs w:val="21"/>
        </w:rPr>
        <w:t>西安邮电大学是由陕西省人民政府与工业和信息化部共建院校，坐落于历史名城西安南郊文化区，是一所以工为主，以信息科学技术为特色，工、管、理、经、文、法、艺多学科协调发展的普通高等学校，是国家在西北地区布局的唯一一所邮电通信类高等学校、陕西高水平大学建设高校、教育部“卓越工程师教育培养计划”实施高校。</w:t>
      </w:r>
    </w:p>
    <w:p>
      <w:pPr>
        <w:pStyle w:val="12"/>
        <w:widowControl w:val="0"/>
        <w:snapToGrid w:val="0"/>
        <w:spacing w:before="0" w:beforeAutospacing="0" w:after="0" w:afterAutospacing="0" w:line="560" w:lineRule="exact"/>
        <w:ind w:firstLine="420" w:firstLineChars="200"/>
        <w:jc w:val="both"/>
        <w:rPr>
          <w:rFonts w:hint="eastAsia" w:ascii="仿宋" w:hAnsi="仿宋" w:eastAsia="仿宋" w:cs="仿宋"/>
          <w:kern w:val="2"/>
          <w:sz w:val="21"/>
          <w:szCs w:val="21"/>
        </w:rPr>
      </w:pPr>
      <w:r>
        <w:rPr>
          <w:rFonts w:hint="eastAsia" w:ascii="仿宋" w:hAnsi="仿宋" w:eastAsia="仿宋" w:cs="仿宋"/>
          <w:kern w:val="2"/>
          <w:sz w:val="21"/>
          <w:szCs w:val="21"/>
        </w:rPr>
        <w:t>我们以海纳百川的广阔胸怀、兼容并蓄的全新思维热忱欢迎海内外高层次人才来校施展才华，共谋发展！</w:t>
      </w:r>
    </w:p>
    <w:p>
      <w:pPr>
        <w:ind w:firstLine="422" w:firstLineChars="200"/>
        <w:rPr>
          <w:rFonts w:ascii="黑体" w:hAnsi="黑体" w:eastAsia="黑体" w:cs="黑体"/>
          <w:b/>
          <w:sz w:val="21"/>
          <w:szCs w:val="21"/>
        </w:rPr>
      </w:pPr>
      <w:r>
        <w:rPr>
          <w:rFonts w:hint="eastAsia" w:ascii="黑体" w:hAnsi="黑体" w:eastAsia="黑体" w:cs="黑体"/>
          <w:b/>
          <w:sz w:val="21"/>
          <w:szCs w:val="21"/>
        </w:rPr>
        <w:t>一、招聘学科领域</w:t>
      </w:r>
    </w:p>
    <w:p>
      <w:pPr>
        <w:pStyle w:val="12"/>
        <w:widowControl w:val="0"/>
        <w:snapToGrid w:val="0"/>
        <w:spacing w:before="0" w:beforeAutospacing="0" w:after="0" w:afterAutospacing="0" w:line="560" w:lineRule="exact"/>
        <w:ind w:firstLine="420" w:firstLineChars="200"/>
        <w:jc w:val="both"/>
        <w:rPr>
          <w:rFonts w:hint="eastAsia" w:ascii="仿宋" w:hAnsi="仿宋" w:eastAsia="仿宋" w:cs="仿宋"/>
          <w:kern w:val="2"/>
          <w:sz w:val="21"/>
          <w:szCs w:val="21"/>
        </w:rPr>
      </w:pPr>
      <w:r>
        <w:rPr>
          <w:rFonts w:hint="eastAsia" w:ascii="仿宋" w:hAnsi="仿宋" w:eastAsia="仿宋" w:cs="仿宋"/>
          <w:kern w:val="2"/>
          <w:sz w:val="21"/>
          <w:szCs w:val="21"/>
        </w:rPr>
        <w:t>通信、电子、计算机、自动化、经济、管理、数学、物理、外语、人文、艺术等学科领域。</w:t>
      </w:r>
    </w:p>
    <w:p>
      <w:pPr>
        <w:ind w:firstLine="422" w:firstLineChars="200"/>
        <w:rPr>
          <w:rFonts w:ascii="黑体" w:hAnsi="黑体" w:eastAsia="黑体" w:cs="黑体"/>
          <w:b/>
          <w:sz w:val="21"/>
          <w:szCs w:val="21"/>
        </w:rPr>
      </w:pPr>
      <w:r>
        <w:rPr>
          <w:rFonts w:hint="eastAsia" w:ascii="黑体" w:hAnsi="黑体" w:eastAsia="黑体" w:cs="黑体"/>
          <w:b/>
          <w:sz w:val="21"/>
          <w:szCs w:val="21"/>
        </w:rPr>
        <w:t>二、西安邮电大学引进高层次人才的条件与待遇</w:t>
      </w:r>
    </w:p>
    <w:p>
      <w:pPr>
        <w:ind w:firstLine="422" w:firstLineChars="200"/>
        <w:rPr>
          <w:rFonts w:ascii="黑体" w:hAnsi="黑体" w:eastAsia="黑体" w:cs="黑体"/>
          <w:b/>
          <w:sz w:val="21"/>
          <w:szCs w:val="21"/>
        </w:rPr>
      </w:pPr>
      <w:r>
        <w:rPr>
          <w:rFonts w:hint="eastAsia" w:ascii="黑体" w:hAnsi="黑体" w:eastAsia="黑体" w:cs="黑体"/>
          <w:b/>
          <w:sz w:val="21"/>
          <w:szCs w:val="21"/>
        </w:rPr>
        <w:t>（一）引进条件</w:t>
      </w:r>
    </w:p>
    <w:p>
      <w:pPr>
        <w:pStyle w:val="12"/>
        <w:widowControl w:val="0"/>
        <w:snapToGrid w:val="0"/>
        <w:spacing w:before="0" w:beforeAutospacing="0" w:after="0" w:afterAutospacing="0" w:line="560" w:lineRule="exact"/>
        <w:ind w:firstLine="420" w:firstLineChars="200"/>
        <w:jc w:val="both"/>
        <w:rPr>
          <w:rFonts w:hint="eastAsia" w:ascii="仿宋" w:hAnsi="仿宋" w:eastAsia="仿宋" w:cs="仿宋"/>
          <w:kern w:val="2"/>
          <w:sz w:val="21"/>
          <w:szCs w:val="21"/>
        </w:rPr>
      </w:pPr>
      <w:r>
        <w:rPr>
          <w:rFonts w:hint="eastAsia" w:ascii="仿宋" w:hAnsi="仿宋" w:eastAsia="仿宋" w:cs="仿宋"/>
          <w:kern w:val="2"/>
          <w:sz w:val="21"/>
          <w:szCs w:val="21"/>
        </w:rPr>
        <w:t>高层次人才分为以下几个层次：</w:t>
      </w:r>
    </w:p>
    <w:p>
      <w:pPr>
        <w:pStyle w:val="12"/>
        <w:widowControl w:val="0"/>
        <w:snapToGrid w:val="0"/>
        <w:spacing w:before="0" w:beforeAutospacing="0" w:after="0" w:afterAutospacing="0" w:line="560" w:lineRule="exact"/>
        <w:ind w:firstLine="420" w:firstLineChars="200"/>
        <w:jc w:val="both"/>
        <w:rPr>
          <w:rFonts w:hint="eastAsia" w:ascii="仿宋" w:hAnsi="仿宋" w:eastAsia="仿宋" w:cs="仿宋"/>
          <w:kern w:val="2"/>
          <w:sz w:val="21"/>
          <w:szCs w:val="21"/>
        </w:rPr>
      </w:pPr>
      <w:r>
        <w:rPr>
          <w:rFonts w:hint="eastAsia" w:ascii="仿宋" w:hAnsi="仿宋" w:eastAsia="仿宋" w:cs="仿宋"/>
          <w:kern w:val="2"/>
          <w:sz w:val="21"/>
          <w:szCs w:val="21"/>
        </w:rPr>
        <w:t>1.中国科学院院士、中国工程院院士；国际知名科学家、国外相当于两院院士水平的人才；</w:t>
      </w:r>
    </w:p>
    <w:p>
      <w:pPr>
        <w:pStyle w:val="12"/>
        <w:widowControl w:val="0"/>
        <w:snapToGrid w:val="0"/>
        <w:spacing w:before="0" w:beforeAutospacing="0" w:after="0" w:afterAutospacing="0" w:line="560" w:lineRule="exact"/>
        <w:ind w:firstLine="420" w:firstLineChars="200"/>
        <w:jc w:val="both"/>
        <w:rPr>
          <w:rFonts w:hint="eastAsia" w:ascii="仿宋" w:hAnsi="仿宋" w:eastAsia="仿宋" w:cs="仿宋"/>
          <w:kern w:val="2"/>
          <w:sz w:val="21"/>
          <w:szCs w:val="21"/>
        </w:rPr>
      </w:pPr>
      <w:r>
        <w:rPr>
          <w:rFonts w:hint="eastAsia" w:ascii="仿宋" w:hAnsi="仿宋" w:eastAsia="仿宋" w:cs="仿宋"/>
          <w:kern w:val="2"/>
          <w:sz w:val="21"/>
          <w:szCs w:val="21"/>
        </w:rPr>
        <w:t>2.国家级人才项目入选者（“万人计划”、“千人计划”、“长江学者”、杰青、优青等）；</w:t>
      </w:r>
      <w:r>
        <w:rPr>
          <w:rFonts w:hint="eastAsia" w:ascii="仿宋" w:hAnsi="仿宋" w:eastAsia="仿宋" w:cs="仿宋"/>
          <w:kern w:val="2"/>
          <w:sz w:val="21"/>
          <w:szCs w:val="21"/>
          <w:highlight w:val="none"/>
          <w:lang w:eastAsia="zh-CN"/>
        </w:rPr>
        <w:t>或取得以下成果，经学校组织专家认定，具有以上人才水平或具有冲击以上人才项目潜力者：</w:t>
      </w:r>
      <w:r>
        <w:rPr>
          <w:rFonts w:hint="eastAsia" w:ascii="仿宋" w:hAnsi="仿宋" w:eastAsia="仿宋" w:cs="仿宋"/>
          <w:kern w:val="2"/>
          <w:sz w:val="21"/>
          <w:szCs w:val="21"/>
          <w:highlight w:val="none"/>
        </w:rPr>
        <w:t>在《SCIENCE》、《NATURE》杂志及其子刊等国际顶级期刊发表学术论文者，或发表的学术论文被SCI收录15篇以上（含），或影响因子累计20以上者；</w:t>
      </w:r>
      <w:r>
        <w:rPr>
          <w:rFonts w:hint="eastAsia" w:ascii="仿宋" w:hAnsi="仿宋" w:eastAsia="仿宋" w:cs="仿宋"/>
          <w:kern w:val="2"/>
          <w:sz w:val="21"/>
          <w:szCs w:val="21"/>
        </w:rPr>
        <w:t>人文社科类在SSCI、A&amp;HCI期刊或国内顶级期刊上发表学术论文5篇以上者；符合相当于以上条件的其他人员。</w:t>
      </w:r>
    </w:p>
    <w:p>
      <w:pPr>
        <w:pStyle w:val="12"/>
        <w:widowControl w:val="0"/>
        <w:snapToGrid w:val="0"/>
        <w:spacing w:before="0" w:beforeAutospacing="0" w:after="0" w:afterAutospacing="0" w:line="560" w:lineRule="exact"/>
        <w:ind w:firstLine="420" w:firstLineChars="200"/>
        <w:jc w:val="both"/>
        <w:rPr>
          <w:rFonts w:ascii="仿宋" w:hAnsi="仿宋" w:eastAsia="仿宋" w:cs="仿宋"/>
          <w:bCs/>
          <w:sz w:val="21"/>
          <w:szCs w:val="21"/>
        </w:rPr>
      </w:pPr>
      <w:r>
        <w:rPr>
          <w:rFonts w:hint="eastAsia" w:ascii="仿宋" w:hAnsi="仿宋" w:eastAsia="仿宋" w:cs="仿宋"/>
          <w:kern w:val="2"/>
          <w:sz w:val="21"/>
          <w:szCs w:val="21"/>
          <w:lang w:val="en-US" w:eastAsia="zh-CN"/>
        </w:rPr>
        <w:t>3</w:t>
      </w:r>
      <w:r>
        <w:rPr>
          <w:rFonts w:hint="eastAsia" w:ascii="仿宋" w:hAnsi="仿宋" w:eastAsia="仿宋" w:cs="仿宋"/>
          <w:kern w:val="2"/>
          <w:sz w:val="21"/>
          <w:szCs w:val="21"/>
        </w:rPr>
        <w:t>.教育部“新世纪优秀人才支持计划”入选者；省级人才项目入选者；</w:t>
      </w:r>
      <w:r>
        <w:rPr>
          <w:rFonts w:hint="eastAsia" w:ascii="仿宋" w:hAnsi="仿宋" w:eastAsia="仿宋" w:cs="仿宋"/>
          <w:kern w:val="2"/>
          <w:sz w:val="21"/>
          <w:szCs w:val="21"/>
          <w:highlight w:val="none"/>
          <w:lang w:eastAsia="zh-CN"/>
        </w:rPr>
        <w:t>省部级科技成果奖一等奖获得者（第1人）；或取得以下成果，经学校组织专家认定，具有以上人才水平或具有冲击以上人才项目潜力者：发表的学术论文被SCI收录10篇以上（含），或影响因子累计10以上者；人文社科类在SSCI、A&amp;HCI期刊或国内顶级期刊上发表学术</w:t>
      </w:r>
      <w:r>
        <w:rPr>
          <w:rFonts w:hint="eastAsia" w:ascii="仿宋" w:hAnsi="仿宋" w:eastAsia="仿宋" w:cs="仿宋"/>
          <w:kern w:val="2"/>
          <w:sz w:val="21"/>
          <w:szCs w:val="21"/>
        </w:rPr>
        <w:t xml:space="preserve">论文3篇以上者；符合相当于以上条件的其他人员。 </w:t>
      </w:r>
      <w:r>
        <w:rPr>
          <w:rFonts w:hint="eastAsia" w:ascii="仿宋" w:hAnsi="仿宋" w:eastAsia="仿宋" w:cs="仿宋"/>
          <w:bCs/>
          <w:sz w:val="21"/>
          <w:szCs w:val="21"/>
        </w:rPr>
        <w:t xml:space="preserve"> </w:t>
      </w:r>
    </w:p>
    <w:p>
      <w:pPr>
        <w:ind w:firstLine="422" w:firstLineChars="200"/>
        <w:rPr>
          <w:rFonts w:ascii="黑体" w:hAnsi="黑体" w:eastAsia="黑体" w:cs="黑体"/>
          <w:b/>
          <w:sz w:val="21"/>
          <w:szCs w:val="21"/>
        </w:rPr>
      </w:pPr>
      <w:r>
        <w:rPr>
          <w:rFonts w:hint="eastAsia" w:ascii="黑体" w:hAnsi="黑体" w:eastAsia="黑体" w:cs="黑体"/>
          <w:b/>
          <w:sz w:val="21"/>
          <w:szCs w:val="21"/>
        </w:rPr>
        <w:t xml:space="preserve"> （二）引进待遇 </w:t>
      </w:r>
    </w:p>
    <w:p>
      <w:pPr>
        <w:pStyle w:val="12"/>
        <w:widowControl w:val="0"/>
        <w:snapToGrid w:val="0"/>
        <w:spacing w:before="0" w:beforeAutospacing="0" w:after="0" w:afterAutospacing="0" w:line="560" w:lineRule="exact"/>
        <w:ind w:firstLine="420" w:firstLineChars="200"/>
        <w:jc w:val="both"/>
        <w:rPr>
          <w:rFonts w:hint="eastAsia" w:ascii="仿宋" w:hAnsi="仿宋" w:eastAsia="仿宋" w:cs="仿宋"/>
          <w:kern w:val="2"/>
          <w:sz w:val="21"/>
          <w:szCs w:val="21"/>
        </w:rPr>
      </w:pPr>
      <w:r>
        <w:rPr>
          <w:rFonts w:hint="eastAsia" w:ascii="仿宋" w:hAnsi="仿宋" w:eastAsia="仿宋" w:cs="仿宋"/>
          <w:kern w:val="2"/>
          <w:sz w:val="21"/>
          <w:szCs w:val="21"/>
        </w:rPr>
        <w:t>对于全职引进的高层次人才，学校根据情况免费提供160平方以上人才住房一套、一次性安家费30～150万元、科研启动费及实验条件配套费100～1500万元、年薪30～150万元、解决配偶工作等各项优惠待遇，根据工作需要，采取“一事一议、一人一议、按需支持”的方式，努力为人才创造良好的工作和生活条件。</w:t>
      </w:r>
    </w:p>
    <w:p>
      <w:pPr>
        <w:ind w:firstLine="422" w:firstLineChars="200"/>
        <w:rPr>
          <w:rFonts w:ascii="黑体" w:hAnsi="黑体" w:eastAsia="黑体" w:cs="黑体"/>
          <w:b/>
          <w:sz w:val="21"/>
          <w:szCs w:val="21"/>
        </w:rPr>
      </w:pPr>
      <w:r>
        <w:rPr>
          <w:rFonts w:hint="eastAsia" w:ascii="黑体" w:hAnsi="黑体" w:eastAsia="黑体" w:cs="黑体"/>
          <w:b/>
          <w:sz w:val="21"/>
          <w:szCs w:val="21"/>
        </w:rPr>
        <w:t>三、西安邮电大学引进海内外优秀博士的条件与待遇</w:t>
      </w:r>
    </w:p>
    <w:p>
      <w:pPr>
        <w:pStyle w:val="12"/>
        <w:widowControl w:val="0"/>
        <w:snapToGrid w:val="0"/>
        <w:spacing w:before="0" w:beforeAutospacing="0" w:after="0" w:afterAutospacing="0" w:line="560" w:lineRule="exact"/>
        <w:ind w:firstLine="422" w:firstLineChars="200"/>
        <w:jc w:val="both"/>
        <w:rPr>
          <w:rFonts w:ascii="仿宋" w:hAnsi="仿宋" w:eastAsia="仿宋" w:cs="仿宋"/>
          <w:kern w:val="2"/>
          <w:sz w:val="21"/>
          <w:szCs w:val="21"/>
        </w:rPr>
      </w:pPr>
      <w:r>
        <w:rPr>
          <w:rFonts w:hint="eastAsia" w:ascii="黑体" w:hAnsi="黑体" w:eastAsia="黑体" w:cs="黑体"/>
          <w:b/>
          <w:sz w:val="21"/>
          <w:szCs w:val="21"/>
        </w:rPr>
        <w:t>（一）基本条件</w:t>
      </w:r>
    </w:p>
    <w:p>
      <w:pPr>
        <w:pStyle w:val="12"/>
        <w:widowControl w:val="0"/>
        <w:snapToGrid w:val="0"/>
        <w:spacing w:before="0" w:beforeAutospacing="0" w:after="0" w:afterAutospacing="0" w:line="560" w:lineRule="exact"/>
        <w:ind w:firstLine="420" w:firstLineChars="200"/>
        <w:jc w:val="both"/>
        <w:rPr>
          <w:rFonts w:ascii="仿宋" w:hAnsi="仿宋" w:eastAsia="仿宋" w:cs="仿宋"/>
          <w:kern w:val="2"/>
          <w:sz w:val="21"/>
          <w:szCs w:val="21"/>
        </w:rPr>
      </w:pPr>
      <w:r>
        <w:rPr>
          <w:rFonts w:hint="eastAsia" w:ascii="仿宋" w:hAnsi="仿宋" w:eastAsia="仿宋" w:cs="仿宋"/>
          <w:kern w:val="2"/>
          <w:sz w:val="21"/>
          <w:szCs w:val="21"/>
        </w:rPr>
        <w:t>1.政治素质好，品行端正，身心健康，具有较高的学术水平和较强的科研能力。</w:t>
      </w:r>
    </w:p>
    <w:p>
      <w:pPr>
        <w:pStyle w:val="12"/>
        <w:widowControl w:val="0"/>
        <w:snapToGrid w:val="0"/>
        <w:spacing w:before="0" w:beforeAutospacing="0" w:after="0" w:afterAutospacing="0" w:line="560" w:lineRule="exact"/>
        <w:ind w:firstLine="420" w:firstLineChars="200"/>
        <w:jc w:val="both"/>
        <w:rPr>
          <w:rFonts w:ascii="仿宋" w:hAnsi="仿宋" w:eastAsia="仿宋" w:cs="仿宋"/>
          <w:kern w:val="2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2.年龄一般不超过35周岁，</w:t>
      </w:r>
      <w:r>
        <w:rPr>
          <w:rFonts w:hint="eastAsia" w:ascii="仿宋" w:hAnsi="仿宋" w:eastAsia="仿宋" w:cs="仿宋"/>
          <w:kern w:val="2"/>
          <w:sz w:val="21"/>
          <w:szCs w:val="21"/>
        </w:rPr>
        <w:t>第一学历应毕业于高水平建设大学及以上层次高校，本科、硕士、博士阶段专业应一致或相近。</w:t>
      </w:r>
    </w:p>
    <w:p>
      <w:pPr>
        <w:pStyle w:val="12"/>
        <w:widowControl w:val="0"/>
        <w:snapToGrid w:val="0"/>
        <w:spacing w:before="0" w:beforeAutospacing="0" w:after="0" w:afterAutospacing="0" w:line="560" w:lineRule="exact"/>
        <w:ind w:firstLine="422" w:firstLineChars="200"/>
        <w:jc w:val="both"/>
        <w:rPr>
          <w:rFonts w:ascii="仿宋" w:hAnsi="仿宋" w:eastAsia="仿宋" w:cs="仿宋"/>
          <w:kern w:val="2"/>
          <w:sz w:val="21"/>
          <w:szCs w:val="21"/>
        </w:rPr>
      </w:pPr>
      <w:r>
        <w:rPr>
          <w:rFonts w:hint="eastAsia" w:ascii="黑体" w:hAnsi="黑体" w:eastAsia="黑体" w:cs="黑体"/>
          <w:b/>
          <w:sz w:val="21"/>
          <w:szCs w:val="21"/>
        </w:rPr>
        <w:t>（二）成果条件</w:t>
      </w:r>
    </w:p>
    <w:p>
      <w:pPr>
        <w:pStyle w:val="12"/>
        <w:widowControl w:val="0"/>
        <w:snapToGrid w:val="0"/>
        <w:spacing w:before="0" w:beforeAutospacing="0" w:after="0" w:afterAutospacing="0" w:line="560" w:lineRule="exact"/>
        <w:ind w:firstLine="420" w:firstLineChars="200"/>
        <w:jc w:val="both"/>
        <w:rPr>
          <w:rFonts w:ascii="仿宋" w:hAnsi="仿宋" w:eastAsia="仿宋" w:cs="仿宋"/>
          <w:kern w:val="2"/>
          <w:sz w:val="21"/>
          <w:szCs w:val="21"/>
        </w:rPr>
      </w:pPr>
      <w:r>
        <w:rPr>
          <w:rFonts w:hint="eastAsia" w:ascii="仿宋" w:hAnsi="仿宋" w:eastAsia="仿宋" w:cs="仿宋"/>
          <w:kern w:val="2"/>
          <w:sz w:val="21"/>
          <w:szCs w:val="21"/>
        </w:rPr>
        <w:t>博士毕业生实行分类招聘：</w:t>
      </w:r>
    </w:p>
    <w:p>
      <w:pPr>
        <w:pStyle w:val="12"/>
        <w:widowControl w:val="0"/>
        <w:snapToGrid w:val="0"/>
        <w:spacing w:before="0" w:beforeAutospacing="0" w:after="0" w:afterAutospacing="0" w:line="560" w:lineRule="exact"/>
        <w:ind w:firstLine="420" w:firstLineChars="200"/>
        <w:jc w:val="both"/>
        <w:rPr>
          <w:rFonts w:ascii="仿宋" w:hAnsi="仿宋" w:eastAsia="仿宋" w:cs="仿宋"/>
          <w:kern w:val="2"/>
          <w:sz w:val="21"/>
          <w:szCs w:val="21"/>
        </w:rPr>
      </w:pPr>
      <w:r>
        <w:rPr>
          <w:rFonts w:hint="eastAsia" w:ascii="仿宋" w:hAnsi="仿宋" w:eastAsia="仿宋" w:cs="仿宋"/>
          <w:kern w:val="2"/>
          <w:sz w:val="21"/>
          <w:szCs w:val="21"/>
        </w:rPr>
        <w:t xml:space="preserve">1.A 类博士 : </w:t>
      </w:r>
    </w:p>
    <w:p>
      <w:pPr>
        <w:pStyle w:val="12"/>
        <w:widowControl w:val="0"/>
        <w:snapToGrid w:val="0"/>
        <w:spacing w:before="0" w:beforeAutospacing="0" w:after="0" w:afterAutospacing="0" w:line="560" w:lineRule="exact"/>
        <w:ind w:firstLine="420" w:firstLineChars="200"/>
        <w:jc w:val="both"/>
        <w:rPr>
          <w:rFonts w:ascii="仿宋" w:hAnsi="仿宋" w:eastAsia="仿宋" w:cs="仿宋"/>
          <w:kern w:val="2"/>
          <w:sz w:val="21"/>
          <w:szCs w:val="21"/>
        </w:rPr>
      </w:pPr>
      <w:r>
        <w:rPr>
          <w:rFonts w:ascii="仿宋" w:hAnsi="仿宋" w:eastAsia="仿宋" w:cs="仿宋"/>
          <w:kern w:val="2"/>
          <w:sz w:val="21"/>
          <w:szCs w:val="21"/>
        </w:rPr>
        <w:fldChar w:fldCharType="begin"/>
      </w:r>
      <w:r>
        <w:rPr>
          <w:rFonts w:ascii="仿宋" w:hAnsi="仿宋" w:eastAsia="仿宋" w:cs="仿宋"/>
          <w:kern w:val="2"/>
          <w:sz w:val="21"/>
          <w:szCs w:val="21"/>
        </w:rPr>
        <w:instrText xml:space="preserve"> </w:instrText>
      </w:r>
      <w:r>
        <w:rPr>
          <w:rFonts w:hint="eastAsia" w:ascii="仿宋" w:hAnsi="仿宋" w:eastAsia="仿宋" w:cs="仿宋"/>
          <w:kern w:val="2"/>
          <w:sz w:val="21"/>
          <w:szCs w:val="21"/>
        </w:rPr>
        <w:instrText xml:space="preserve">= 1 \* GB3</w:instrText>
      </w:r>
      <w:r>
        <w:rPr>
          <w:rFonts w:ascii="仿宋" w:hAnsi="仿宋" w:eastAsia="仿宋" w:cs="仿宋"/>
          <w:kern w:val="2"/>
          <w:sz w:val="21"/>
          <w:szCs w:val="21"/>
        </w:rPr>
        <w:instrText xml:space="preserve"> </w:instrText>
      </w:r>
      <w:r>
        <w:rPr>
          <w:rFonts w:ascii="仿宋" w:hAnsi="仿宋" w:eastAsia="仿宋" w:cs="仿宋"/>
          <w:kern w:val="2"/>
          <w:sz w:val="21"/>
          <w:szCs w:val="21"/>
        </w:rPr>
        <w:fldChar w:fldCharType="separate"/>
      </w:r>
      <w:r>
        <w:rPr>
          <w:rFonts w:hint="eastAsia" w:ascii="仿宋" w:hAnsi="仿宋" w:eastAsia="仿宋" w:cs="仿宋"/>
          <w:kern w:val="2"/>
          <w:sz w:val="21"/>
          <w:szCs w:val="21"/>
        </w:rPr>
        <w:t>①</w:t>
      </w:r>
      <w:r>
        <w:rPr>
          <w:rFonts w:ascii="仿宋" w:hAnsi="仿宋" w:eastAsia="仿宋" w:cs="仿宋"/>
          <w:kern w:val="2"/>
          <w:sz w:val="21"/>
          <w:szCs w:val="21"/>
        </w:rPr>
        <w:fldChar w:fldCharType="end"/>
      </w:r>
      <w:r>
        <w:rPr>
          <w:rFonts w:hint="eastAsia" w:ascii="仿宋" w:hAnsi="仿宋" w:eastAsia="仿宋" w:cs="仿宋"/>
          <w:kern w:val="2"/>
          <w:sz w:val="21"/>
          <w:szCs w:val="21"/>
        </w:rPr>
        <w:t>理工类，近五年以第一作者（国外期刊可以是通讯作者，国内期刊可以导师第一作者，本人第二作者，下同）发表 SCI 一区期刊（JCR 大类分区,下同）学术论文；或 SCI 二区 2 篇；或在 SCI 三区以上 3 篇；或 ESI 高被引前 3%。</w:t>
      </w:r>
    </w:p>
    <w:p>
      <w:pPr>
        <w:pStyle w:val="12"/>
        <w:widowControl w:val="0"/>
        <w:snapToGrid w:val="0"/>
        <w:spacing w:before="0" w:beforeAutospacing="0" w:after="0" w:afterAutospacing="0" w:line="560" w:lineRule="exact"/>
        <w:ind w:firstLine="420" w:firstLineChars="200"/>
        <w:jc w:val="both"/>
        <w:rPr>
          <w:rFonts w:ascii="仿宋" w:hAnsi="仿宋" w:eastAsia="仿宋" w:cs="仿宋"/>
          <w:kern w:val="2"/>
          <w:sz w:val="21"/>
          <w:szCs w:val="21"/>
        </w:rPr>
      </w:pPr>
      <w:r>
        <w:rPr>
          <w:rFonts w:ascii="仿宋" w:hAnsi="仿宋" w:eastAsia="仿宋" w:cs="仿宋"/>
          <w:kern w:val="2"/>
          <w:sz w:val="21"/>
          <w:szCs w:val="21"/>
        </w:rPr>
        <w:fldChar w:fldCharType="begin"/>
      </w:r>
      <w:r>
        <w:rPr>
          <w:rFonts w:ascii="仿宋" w:hAnsi="仿宋" w:eastAsia="仿宋" w:cs="仿宋"/>
          <w:kern w:val="2"/>
          <w:sz w:val="21"/>
          <w:szCs w:val="21"/>
        </w:rPr>
        <w:instrText xml:space="preserve"> </w:instrText>
      </w:r>
      <w:r>
        <w:rPr>
          <w:rFonts w:hint="eastAsia" w:ascii="仿宋" w:hAnsi="仿宋" w:eastAsia="仿宋" w:cs="仿宋"/>
          <w:kern w:val="2"/>
          <w:sz w:val="21"/>
          <w:szCs w:val="21"/>
        </w:rPr>
        <w:instrText xml:space="preserve">= 2 \* GB3</w:instrText>
      </w:r>
      <w:r>
        <w:rPr>
          <w:rFonts w:ascii="仿宋" w:hAnsi="仿宋" w:eastAsia="仿宋" w:cs="仿宋"/>
          <w:kern w:val="2"/>
          <w:sz w:val="21"/>
          <w:szCs w:val="21"/>
        </w:rPr>
        <w:instrText xml:space="preserve"> </w:instrText>
      </w:r>
      <w:r>
        <w:rPr>
          <w:rFonts w:ascii="仿宋" w:hAnsi="仿宋" w:eastAsia="仿宋" w:cs="仿宋"/>
          <w:kern w:val="2"/>
          <w:sz w:val="21"/>
          <w:szCs w:val="21"/>
        </w:rPr>
        <w:fldChar w:fldCharType="separate"/>
      </w:r>
      <w:r>
        <w:rPr>
          <w:rFonts w:hint="eastAsia" w:ascii="仿宋" w:hAnsi="仿宋" w:eastAsia="仿宋" w:cs="仿宋"/>
          <w:kern w:val="2"/>
          <w:sz w:val="21"/>
          <w:szCs w:val="21"/>
        </w:rPr>
        <w:t>②</w:t>
      </w:r>
      <w:r>
        <w:rPr>
          <w:rFonts w:ascii="仿宋" w:hAnsi="仿宋" w:eastAsia="仿宋" w:cs="仿宋"/>
          <w:kern w:val="2"/>
          <w:sz w:val="21"/>
          <w:szCs w:val="21"/>
        </w:rPr>
        <w:fldChar w:fldCharType="end"/>
      </w:r>
      <w:r>
        <w:rPr>
          <w:rFonts w:hint="eastAsia" w:ascii="仿宋" w:hAnsi="仿宋" w:eastAsia="仿宋" w:cs="仿宋"/>
          <w:kern w:val="2"/>
          <w:sz w:val="21"/>
          <w:szCs w:val="21"/>
        </w:rPr>
        <w:t>人文社科类，近五年以第一作者在国内顶级人文社科科学学术期刊上发表论文 1 篇，或在 SSCI、A&amp;HCI 期刊或国内权威学术期刊2 篇，或在 CSSCI 源期刊（不含扩展版）上发表学术论文 6 篇；或在 SCI 期刊二区1 篇，三区2 篇；或在 SCI 期刊3 篇。</w:t>
      </w:r>
    </w:p>
    <w:p>
      <w:pPr>
        <w:pStyle w:val="12"/>
        <w:widowControl w:val="0"/>
        <w:snapToGrid w:val="0"/>
        <w:spacing w:before="0" w:beforeAutospacing="0" w:after="0" w:afterAutospacing="0" w:line="560" w:lineRule="exact"/>
        <w:ind w:firstLine="420" w:firstLineChars="200"/>
        <w:jc w:val="both"/>
        <w:rPr>
          <w:rFonts w:ascii="仿宋" w:hAnsi="仿宋" w:eastAsia="仿宋" w:cs="仿宋"/>
          <w:kern w:val="2"/>
          <w:sz w:val="21"/>
          <w:szCs w:val="21"/>
        </w:rPr>
      </w:pPr>
      <w:r>
        <w:rPr>
          <w:rFonts w:hint="eastAsia" w:ascii="仿宋" w:hAnsi="仿宋" w:eastAsia="仿宋" w:cs="仿宋"/>
          <w:kern w:val="2"/>
          <w:sz w:val="21"/>
          <w:szCs w:val="21"/>
        </w:rPr>
        <w:t>2</w:t>
      </w:r>
      <w:r>
        <w:rPr>
          <w:rFonts w:ascii="仿宋" w:hAnsi="仿宋" w:eastAsia="仿宋" w:cs="仿宋"/>
          <w:kern w:val="2"/>
          <w:sz w:val="21"/>
          <w:szCs w:val="21"/>
        </w:rPr>
        <w:t>.</w:t>
      </w:r>
      <w:r>
        <w:rPr>
          <w:rFonts w:hint="eastAsia" w:ascii="仿宋" w:hAnsi="仿宋" w:eastAsia="仿宋" w:cs="仿宋"/>
          <w:kern w:val="2"/>
          <w:sz w:val="21"/>
          <w:szCs w:val="21"/>
        </w:rPr>
        <w:t>B 类博士: 应聘者须满足下列条件之一：</w:t>
      </w:r>
    </w:p>
    <w:p>
      <w:pPr>
        <w:pStyle w:val="12"/>
        <w:widowControl w:val="0"/>
        <w:snapToGrid w:val="0"/>
        <w:spacing w:before="0" w:beforeAutospacing="0" w:after="0" w:afterAutospacing="0" w:line="560" w:lineRule="exact"/>
        <w:ind w:firstLine="420" w:firstLineChars="200"/>
        <w:jc w:val="both"/>
        <w:rPr>
          <w:rFonts w:ascii="仿宋" w:hAnsi="仿宋" w:eastAsia="仿宋" w:cs="仿宋"/>
          <w:kern w:val="2"/>
          <w:sz w:val="21"/>
          <w:szCs w:val="21"/>
        </w:rPr>
      </w:pPr>
      <w:r>
        <w:rPr>
          <w:rFonts w:ascii="仿宋" w:hAnsi="仿宋" w:eastAsia="仿宋" w:cs="仿宋"/>
          <w:kern w:val="2"/>
          <w:sz w:val="21"/>
          <w:szCs w:val="21"/>
        </w:rPr>
        <w:fldChar w:fldCharType="begin"/>
      </w:r>
      <w:r>
        <w:rPr>
          <w:rFonts w:ascii="仿宋" w:hAnsi="仿宋" w:eastAsia="仿宋" w:cs="仿宋"/>
          <w:kern w:val="2"/>
          <w:sz w:val="21"/>
          <w:szCs w:val="21"/>
        </w:rPr>
        <w:instrText xml:space="preserve"> </w:instrText>
      </w:r>
      <w:r>
        <w:rPr>
          <w:rFonts w:hint="eastAsia" w:ascii="仿宋" w:hAnsi="仿宋" w:eastAsia="仿宋" w:cs="仿宋"/>
          <w:kern w:val="2"/>
          <w:sz w:val="21"/>
          <w:szCs w:val="21"/>
        </w:rPr>
        <w:instrText xml:space="preserve">= 1 \* GB3</w:instrText>
      </w:r>
      <w:r>
        <w:rPr>
          <w:rFonts w:ascii="仿宋" w:hAnsi="仿宋" w:eastAsia="仿宋" w:cs="仿宋"/>
          <w:kern w:val="2"/>
          <w:sz w:val="21"/>
          <w:szCs w:val="21"/>
        </w:rPr>
        <w:instrText xml:space="preserve"> </w:instrText>
      </w:r>
      <w:r>
        <w:rPr>
          <w:rFonts w:ascii="仿宋" w:hAnsi="仿宋" w:eastAsia="仿宋" w:cs="仿宋"/>
          <w:kern w:val="2"/>
          <w:sz w:val="21"/>
          <w:szCs w:val="21"/>
        </w:rPr>
        <w:fldChar w:fldCharType="separate"/>
      </w:r>
      <w:r>
        <w:rPr>
          <w:rFonts w:hint="eastAsia" w:ascii="仿宋" w:hAnsi="仿宋" w:eastAsia="仿宋" w:cs="仿宋"/>
          <w:kern w:val="2"/>
          <w:sz w:val="21"/>
          <w:szCs w:val="21"/>
        </w:rPr>
        <w:t>①</w:t>
      </w:r>
      <w:r>
        <w:rPr>
          <w:rFonts w:ascii="仿宋" w:hAnsi="仿宋" w:eastAsia="仿宋" w:cs="仿宋"/>
          <w:kern w:val="2"/>
          <w:sz w:val="21"/>
          <w:szCs w:val="21"/>
        </w:rPr>
        <w:fldChar w:fldCharType="end"/>
      </w:r>
      <w:r>
        <w:rPr>
          <w:rFonts w:hint="eastAsia" w:ascii="仿宋" w:hAnsi="仿宋" w:eastAsia="仿宋" w:cs="仿宋"/>
          <w:kern w:val="2"/>
          <w:sz w:val="21"/>
          <w:szCs w:val="21"/>
        </w:rPr>
        <w:t>理工类，近五年以第一作者在 SCI 期刊发表学术论文 2 篇且其中 1 篇为二区；或在 SCI 三区 2 篇；或在 SCI 期刊发表学术论文 3 篇；或 SCI 期刊发表学术论文 2 篇且 EI 期刊 2 篇。</w:t>
      </w:r>
    </w:p>
    <w:p>
      <w:pPr>
        <w:pStyle w:val="12"/>
        <w:widowControl w:val="0"/>
        <w:snapToGrid w:val="0"/>
        <w:spacing w:before="0" w:beforeAutospacing="0" w:after="0" w:afterAutospacing="0" w:line="560" w:lineRule="exact"/>
        <w:ind w:firstLine="420" w:firstLineChars="200"/>
        <w:jc w:val="both"/>
        <w:rPr>
          <w:rFonts w:ascii="仿宋" w:hAnsi="仿宋" w:eastAsia="仿宋" w:cs="仿宋"/>
          <w:kern w:val="2"/>
          <w:sz w:val="21"/>
          <w:szCs w:val="21"/>
        </w:rPr>
      </w:pPr>
      <w:r>
        <w:rPr>
          <w:rFonts w:ascii="仿宋" w:hAnsi="仿宋" w:eastAsia="仿宋" w:cs="仿宋"/>
          <w:kern w:val="2"/>
          <w:sz w:val="21"/>
          <w:szCs w:val="21"/>
        </w:rPr>
        <w:fldChar w:fldCharType="begin"/>
      </w:r>
      <w:r>
        <w:rPr>
          <w:rFonts w:ascii="仿宋" w:hAnsi="仿宋" w:eastAsia="仿宋" w:cs="仿宋"/>
          <w:kern w:val="2"/>
          <w:sz w:val="21"/>
          <w:szCs w:val="21"/>
        </w:rPr>
        <w:instrText xml:space="preserve"> </w:instrText>
      </w:r>
      <w:r>
        <w:rPr>
          <w:rFonts w:hint="eastAsia" w:ascii="仿宋" w:hAnsi="仿宋" w:eastAsia="仿宋" w:cs="仿宋"/>
          <w:kern w:val="2"/>
          <w:sz w:val="21"/>
          <w:szCs w:val="21"/>
        </w:rPr>
        <w:instrText xml:space="preserve">= 2 \* GB3</w:instrText>
      </w:r>
      <w:r>
        <w:rPr>
          <w:rFonts w:ascii="仿宋" w:hAnsi="仿宋" w:eastAsia="仿宋" w:cs="仿宋"/>
          <w:kern w:val="2"/>
          <w:sz w:val="21"/>
          <w:szCs w:val="21"/>
        </w:rPr>
        <w:instrText xml:space="preserve"> </w:instrText>
      </w:r>
      <w:r>
        <w:rPr>
          <w:rFonts w:ascii="仿宋" w:hAnsi="仿宋" w:eastAsia="仿宋" w:cs="仿宋"/>
          <w:kern w:val="2"/>
          <w:sz w:val="21"/>
          <w:szCs w:val="21"/>
        </w:rPr>
        <w:fldChar w:fldCharType="separate"/>
      </w:r>
      <w:r>
        <w:rPr>
          <w:rFonts w:hint="eastAsia" w:ascii="仿宋" w:hAnsi="仿宋" w:eastAsia="仿宋" w:cs="仿宋"/>
          <w:kern w:val="2"/>
          <w:sz w:val="21"/>
          <w:szCs w:val="21"/>
        </w:rPr>
        <w:t>②</w:t>
      </w:r>
      <w:r>
        <w:rPr>
          <w:rFonts w:ascii="仿宋" w:hAnsi="仿宋" w:eastAsia="仿宋" w:cs="仿宋"/>
          <w:kern w:val="2"/>
          <w:sz w:val="21"/>
          <w:szCs w:val="21"/>
        </w:rPr>
        <w:fldChar w:fldCharType="end"/>
      </w:r>
      <w:r>
        <w:rPr>
          <w:rFonts w:hint="eastAsia" w:ascii="仿宋" w:hAnsi="仿宋" w:eastAsia="仿宋" w:cs="仿宋"/>
          <w:kern w:val="2"/>
          <w:sz w:val="21"/>
          <w:szCs w:val="21"/>
        </w:rPr>
        <w:t xml:space="preserve">人文社科类，近五年以第一作者在 SSCI、A&amp;HCI 期刊或国内权威期刊发表学术论文1篇，或在 CSSCI 源期刊（不含扩展版）上发表学术论文 4 篇（其中经济学学科排名前50%的高校或马克思主义理论学科毕业生为 3 篇）；或在国家自然科学基金 A 类期刊上发表论文 2 篇，或 A、B 类期刊上发表论文 3 篇；或在 SCI 期刊三区及以上发表论文 1 篇；或在 SCI 期刊上发表论文 2 篇。 </w:t>
      </w:r>
    </w:p>
    <w:p>
      <w:pPr>
        <w:ind w:firstLine="211" w:firstLineChars="100"/>
        <w:rPr>
          <w:rFonts w:ascii="黑体" w:hAnsi="黑体" w:eastAsia="黑体" w:cs="黑体"/>
          <w:b/>
          <w:sz w:val="21"/>
          <w:szCs w:val="21"/>
        </w:rPr>
      </w:pPr>
      <w:r>
        <w:rPr>
          <w:rFonts w:hint="eastAsia" w:ascii="黑体" w:hAnsi="黑体" w:eastAsia="黑体" w:cs="黑体"/>
          <w:b/>
          <w:sz w:val="21"/>
          <w:szCs w:val="21"/>
        </w:rPr>
        <w:t>（二）引进待遇</w:t>
      </w:r>
    </w:p>
    <w:p>
      <w:pPr>
        <w:pStyle w:val="12"/>
        <w:widowControl w:val="0"/>
        <w:snapToGrid w:val="0"/>
        <w:spacing w:before="0" w:beforeAutospacing="0" w:after="0" w:afterAutospacing="0" w:line="560" w:lineRule="exact"/>
        <w:ind w:firstLine="420" w:firstLineChars="200"/>
        <w:jc w:val="both"/>
        <w:rPr>
          <w:rFonts w:hint="eastAsia" w:ascii="仿宋" w:hAnsi="仿宋" w:eastAsia="仿宋" w:cs="仿宋"/>
          <w:kern w:val="2"/>
          <w:sz w:val="21"/>
          <w:szCs w:val="21"/>
        </w:rPr>
      </w:pPr>
      <w:r>
        <w:rPr>
          <w:rFonts w:hint="eastAsia" w:ascii="仿宋" w:hAnsi="仿宋" w:eastAsia="仿宋" w:cs="仿宋"/>
          <w:kern w:val="2"/>
          <w:sz w:val="21"/>
          <w:szCs w:val="21"/>
        </w:rPr>
        <w:t>引进人员全部按事业编制管理，根据其学术成果情况，提供130平方有偿公寓住房一套或一次性购房补贴45～55万元、科研启动费3～10万元、安家费5～10万元、3 年校内副教授七级绩效津贴等各项优惠待遇。</w:t>
      </w:r>
    </w:p>
    <w:p>
      <w:pPr>
        <w:pStyle w:val="12"/>
        <w:widowControl w:val="0"/>
        <w:snapToGrid w:val="0"/>
        <w:spacing w:before="0" w:beforeAutospacing="0" w:after="0" w:afterAutospacing="0" w:line="560" w:lineRule="exact"/>
        <w:ind w:firstLine="420" w:firstLineChars="200"/>
        <w:jc w:val="both"/>
        <w:rPr>
          <w:rFonts w:hint="eastAsia" w:ascii="仿宋" w:hAnsi="仿宋" w:eastAsia="仿宋" w:cs="仿宋"/>
          <w:kern w:val="2"/>
          <w:sz w:val="21"/>
          <w:szCs w:val="21"/>
        </w:rPr>
      </w:pPr>
      <w:r>
        <w:rPr>
          <w:rFonts w:hint="eastAsia" w:ascii="仿宋" w:hAnsi="仿宋" w:eastAsia="仿宋" w:cs="仿宋"/>
          <w:kern w:val="2"/>
          <w:sz w:val="21"/>
          <w:szCs w:val="21"/>
        </w:rPr>
        <w:t>特别优秀的高水平博士毕业生可根据应聘者学术业绩、综合能力等情况，实行“一事一议”。</w:t>
      </w:r>
    </w:p>
    <w:p>
      <w:pPr>
        <w:pStyle w:val="12"/>
        <w:widowControl w:val="0"/>
        <w:snapToGrid w:val="0"/>
        <w:spacing w:before="0" w:beforeAutospacing="0" w:after="0" w:afterAutospacing="0" w:line="560" w:lineRule="exact"/>
        <w:ind w:firstLine="422" w:firstLineChars="200"/>
        <w:jc w:val="both"/>
        <w:rPr>
          <w:rFonts w:hint="eastAsia" w:ascii="黑体" w:hAnsi="黑体" w:eastAsia="黑体" w:cs="黑体"/>
          <w:b/>
          <w:kern w:val="2"/>
          <w:sz w:val="21"/>
          <w:szCs w:val="21"/>
          <w:lang w:val="en-US" w:eastAsia="zh-CN" w:bidi="ar-SA"/>
        </w:rPr>
      </w:pPr>
      <w:r>
        <w:rPr>
          <w:rFonts w:hint="eastAsia" w:ascii="黑体" w:hAnsi="黑体" w:eastAsia="黑体" w:cs="黑体"/>
          <w:b/>
          <w:kern w:val="2"/>
          <w:sz w:val="21"/>
          <w:szCs w:val="21"/>
          <w:lang w:val="en-US" w:eastAsia="zh-CN" w:bidi="ar-SA"/>
        </w:rPr>
        <w:t>四、设立“人才伯乐奖”</w:t>
      </w:r>
    </w:p>
    <w:p>
      <w:pPr>
        <w:pStyle w:val="12"/>
        <w:widowControl w:val="0"/>
        <w:snapToGrid w:val="0"/>
        <w:spacing w:before="0" w:beforeAutospacing="0" w:after="0" w:afterAutospacing="0" w:line="560" w:lineRule="exact"/>
        <w:ind w:firstLine="420" w:firstLineChars="200"/>
        <w:jc w:val="both"/>
        <w:rPr>
          <w:rFonts w:hint="eastAsia" w:ascii="仿宋" w:hAnsi="仿宋" w:eastAsia="仿宋" w:cs="仿宋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1"/>
          <w:szCs w:val="21"/>
          <w:highlight w:val="none"/>
          <w:lang w:val="en-US" w:eastAsia="zh-CN" w:bidi="ar-SA"/>
        </w:rPr>
        <w:t>为了更好地落实“人才强校”战略，进一步调动各单位对人才队伍建设的积极性，学校设立“人才伯乐奖”，对于在高层次人才引进工作中成绩突出的单位和个人，每成功引荐1名全职来校工作的高层次人才，给予5-50万元的奖励；成功引荐签约1名优秀海外博士，给予5千元奖励；柔性引进获得省级及以上人才项目资助，参照全职的50%予以奖励。</w:t>
      </w:r>
    </w:p>
    <w:p>
      <w:pPr>
        <w:pStyle w:val="12"/>
        <w:widowControl w:val="0"/>
        <w:snapToGrid w:val="0"/>
        <w:spacing w:before="0" w:beforeAutospacing="0" w:after="0" w:afterAutospacing="0" w:line="560" w:lineRule="exact"/>
        <w:ind w:firstLine="422" w:firstLineChars="200"/>
        <w:jc w:val="both"/>
        <w:rPr>
          <w:rFonts w:hint="eastAsia" w:ascii="仿宋" w:hAnsi="仿宋" w:eastAsia="仿宋" w:cs="仿宋"/>
          <w:kern w:val="2"/>
          <w:sz w:val="21"/>
          <w:szCs w:val="21"/>
        </w:rPr>
      </w:pPr>
      <w:r>
        <w:rPr>
          <w:rFonts w:hint="eastAsia" w:ascii="黑体" w:hAnsi="黑体" w:eastAsia="黑体" w:cs="黑体"/>
          <w:b/>
          <w:kern w:val="2"/>
          <w:sz w:val="21"/>
          <w:szCs w:val="21"/>
          <w:lang w:val="en-US" w:eastAsia="zh-CN" w:bidi="ar-SA"/>
        </w:rPr>
        <w:t>五、联系方式</w:t>
      </w:r>
      <w:r>
        <w:rPr>
          <w:rFonts w:hint="eastAsia" w:ascii="仿宋" w:hAnsi="仿宋" w:eastAsia="仿宋" w:cs="仿宋"/>
          <w:kern w:val="2"/>
          <w:sz w:val="21"/>
          <w:szCs w:val="21"/>
        </w:rPr>
        <w:t xml:space="preserve"> </w:t>
      </w:r>
    </w:p>
    <w:p>
      <w:pPr>
        <w:pStyle w:val="12"/>
        <w:widowControl w:val="0"/>
        <w:snapToGrid w:val="0"/>
        <w:spacing w:before="0" w:beforeAutospacing="0" w:after="0" w:afterAutospacing="0" w:line="560" w:lineRule="exact"/>
        <w:ind w:firstLine="420" w:firstLineChars="200"/>
        <w:jc w:val="both"/>
        <w:rPr>
          <w:rFonts w:hint="eastAsia" w:ascii="仿宋" w:hAnsi="仿宋" w:eastAsia="仿宋" w:cs="仿宋"/>
          <w:kern w:val="2"/>
          <w:sz w:val="21"/>
          <w:szCs w:val="21"/>
          <w:lang w:eastAsia="zh-CN"/>
        </w:rPr>
      </w:pPr>
      <w:r>
        <w:rPr>
          <w:rFonts w:hint="eastAsia" w:ascii="仿宋" w:hAnsi="仿宋" w:eastAsia="仿宋" w:cs="仿宋"/>
          <w:kern w:val="2"/>
          <w:sz w:val="21"/>
          <w:szCs w:val="21"/>
          <w:lang w:eastAsia="zh-CN"/>
        </w:rPr>
        <w:t xml:space="preserve">联系地址：陕西省西安市长安区韦郭路西安邮电大学人事处  </w:t>
      </w:r>
    </w:p>
    <w:p>
      <w:pPr>
        <w:pStyle w:val="12"/>
        <w:widowControl w:val="0"/>
        <w:snapToGrid w:val="0"/>
        <w:spacing w:before="0" w:beforeAutospacing="0" w:after="0" w:afterAutospacing="0" w:line="560" w:lineRule="exact"/>
        <w:ind w:firstLine="420" w:firstLineChars="200"/>
        <w:jc w:val="both"/>
        <w:rPr>
          <w:rFonts w:hint="eastAsia" w:ascii="仿宋" w:hAnsi="仿宋" w:eastAsia="仿宋" w:cs="仿宋"/>
          <w:kern w:val="2"/>
          <w:sz w:val="21"/>
          <w:szCs w:val="21"/>
          <w:lang w:eastAsia="zh-CN"/>
        </w:rPr>
      </w:pPr>
      <w:r>
        <w:rPr>
          <w:rFonts w:hint="eastAsia" w:ascii="仿宋" w:hAnsi="仿宋" w:eastAsia="仿宋" w:cs="仿宋"/>
          <w:kern w:val="2"/>
          <w:sz w:val="21"/>
          <w:szCs w:val="21"/>
          <w:lang w:eastAsia="zh-CN"/>
        </w:rPr>
        <w:t xml:space="preserve">邮编：710121  </w:t>
      </w:r>
    </w:p>
    <w:p>
      <w:pPr>
        <w:pStyle w:val="12"/>
        <w:widowControl w:val="0"/>
        <w:snapToGrid w:val="0"/>
        <w:spacing w:before="0" w:beforeAutospacing="0" w:after="0" w:afterAutospacing="0" w:line="560" w:lineRule="exact"/>
        <w:ind w:firstLine="420" w:firstLineChars="200"/>
        <w:jc w:val="both"/>
        <w:rPr>
          <w:rFonts w:hint="eastAsia" w:ascii="仿宋" w:hAnsi="仿宋" w:eastAsia="仿宋" w:cs="仿宋"/>
          <w:kern w:val="2"/>
          <w:sz w:val="21"/>
          <w:szCs w:val="21"/>
          <w:lang w:eastAsia="zh-CN"/>
        </w:rPr>
      </w:pPr>
      <w:r>
        <w:rPr>
          <w:rFonts w:hint="eastAsia" w:ascii="仿宋" w:hAnsi="仿宋" w:eastAsia="仿宋" w:cs="仿宋"/>
          <w:kern w:val="2"/>
          <w:sz w:val="21"/>
          <w:szCs w:val="21"/>
          <w:lang w:eastAsia="zh-CN"/>
        </w:rPr>
        <w:t xml:space="preserve">联系人：苏老师  </w:t>
      </w:r>
    </w:p>
    <w:p>
      <w:pPr>
        <w:pStyle w:val="12"/>
        <w:widowControl w:val="0"/>
        <w:snapToGrid w:val="0"/>
        <w:spacing w:before="0" w:beforeAutospacing="0" w:after="0" w:afterAutospacing="0" w:line="560" w:lineRule="exact"/>
        <w:ind w:firstLine="420" w:firstLineChars="200"/>
        <w:jc w:val="both"/>
        <w:rPr>
          <w:rFonts w:hint="eastAsia" w:ascii="仿宋" w:hAnsi="仿宋" w:eastAsia="仿宋" w:cs="仿宋"/>
          <w:kern w:val="2"/>
          <w:sz w:val="21"/>
          <w:szCs w:val="21"/>
          <w:lang w:eastAsia="zh-CN"/>
        </w:rPr>
      </w:pPr>
      <w:r>
        <w:rPr>
          <w:rFonts w:hint="eastAsia" w:ascii="仿宋" w:hAnsi="仿宋" w:eastAsia="仿宋" w:cs="仿宋"/>
          <w:kern w:val="2"/>
          <w:sz w:val="21"/>
          <w:szCs w:val="21"/>
          <w:lang w:eastAsia="zh-CN"/>
        </w:rPr>
        <w:t xml:space="preserve">联系电话：029—88166155   </w:t>
      </w:r>
    </w:p>
    <w:p>
      <w:pPr>
        <w:pStyle w:val="12"/>
        <w:widowControl w:val="0"/>
        <w:snapToGrid w:val="0"/>
        <w:spacing w:before="0" w:beforeAutospacing="0" w:after="0" w:afterAutospacing="0" w:line="560" w:lineRule="exact"/>
        <w:ind w:firstLine="420" w:firstLineChars="200"/>
        <w:jc w:val="both"/>
        <w:rPr>
          <w:rFonts w:hint="eastAsia" w:ascii="仿宋" w:hAnsi="仿宋" w:eastAsia="仿宋" w:cs="仿宋"/>
          <w:kern w:val="2"/>
          <w:sz w:val="21"/>
          <w:szCs w:val="21"/>
          <w:lang w:eastAsia="zh-CN"/>
        </w:rPr>
      </w:pPr>
      <w:r>
        <w:rPr>
          <w:rFonts w:hint="eastAsia" w:ascii="仿宋" w:hAnsi="仿宋" w:eastAsia="仿宋" w:cs="仿宋"/>
          <w:kern w:val="2"/>
          <w:sz w:val="21"/>
          <w:szCs w:val="21"/>
          <w:lang w:eastAsia="zh-CN"/>
        </w:rPr>
        <w:t xml:space="preserve">Email：rsc@xupt.edu.cn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22704B"/>
    <w:rsid w:val="000025D1"/>
    <w:rsid w:val="00023065"/>
    <w:rsid w:val="000264FB"/>
    <w:rsid w:val="00074DF1"/>
    <w:rsid w:val="000A494C"/>
    <w:rsid w:val="000A60DD"/>
    <w:rsid w:val="001075AF"/>
    <w:rsid w:val="001D1F84"/>
    <w:rsid w:val="001E6094"/>
    <w:rsid w:val="0034773F"/>
    <w:rsid w:val="003551F0"/>
    <w:rsid w:val="00371042"/>
    <w:rsid w:val="00382B1C"/>
    <w:rsid w:val="003B66AD"/>
    <w:rsid w:val="00427347"/>
    <w:rsid w:val="00453D40"/>
    <w:rsid w:val="004D5005"/>
    <w:rsid w:val="00544957"/>
    <w:rsid w:val="00645529"/>
    <w:rsid w:val="006601B7"/>
    <w:rsid w:val="00677109"/>
    <w:rsid w:val="006F4F9F"/>
    <w:rsid w:val="007D7328"/>
    <w:rsid w:val="00815B11"/>
    <w:rsid w:val="008272F5"/>
    <w:rsid w:val="008678BC"/>
    <w:rsid w:val="00880E48"/>
    <w:rsid w:val="009F3512"/>
    <w:rsid w:val="00A4351C"/>
    <w:rsid w:val="00A759AE"/>
    <w:rsid w:val="00AB2849"/>
    <w:rsid w:val="00AD2138"/>
    <w:rsid w:val="00B251A6"/>
    <w:rsid w:val="00B42FDB"/>
    <w:rsid w:val="00B65CCA"/>
    <w:rsid w:val="00BB1411"/>
    <w:rsid w:val="00BE5814"/>
    <w:rsid w:val="00C11160"/>
    <w:rsid w:val="00CF3892"/>
    <w:rsid w:val="00D32B7F"/>
    <w:rsid w:val="00D74D40"/>
    <w:rsid w:val="00EA3C96"/>
    <w:rsid w:val="00F3008B"/>
    <w:rsid w:val="00F70178"/>
    <w:rsid w:val="00FD0871"/>
    <w:rsid w:val="07A30EBD"/>
    <w:rsid w:val="0D8F1123"/>
    <w:rsid w:val="10BA681A"/>
    <w:rsid w:val="12C64C1A"/>
    <w:rsid w:val="1434415F"/>
    <w:rsid w:val="145C6743"/>
    <w:rsid w:val="14634887"/>
    <w:rsid w:val="22B9234F"/>
    <w:rsid w:val="25C354CE"/>
    <w:rsid w:val="28A730F7"/>
    <w:rsid w:val="28F15498"/>
    <w:rsid w:val="3922704B"/>
    <w:rsid w:val="3BD03A36"/>
    <w:rsid w:val="3F3D780A"/>
    <w:rsid w:val="46FF0BE2"/>
    <w:rsid w:val="47467862"/>
    <w:rsid w:val="541421DA"/>
    <w:rsid w:val="556900DB"/>
    <w:rsid w:val="5571228A"/>
    <w:rsid w:val="58580A99"/>
    <w:rsid w:val="5AD27F57"/>
    <w:rsid w:val="665526DB"/>
    <w:rsid w:val="67F0682D"/>
    <w:rsid w:val="69DB2AF9"/>
    <w:rsid w:val="6E2B7B49"/>
    <w:rsid w:val="7137460B"/>
    <w:rsid w:val="76C030D8"/>
    <w:rsid w:val="779F1C3D"/>
    <w:rsid w:val="7A337369"/>
    <w:rsid w:val="7A947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jc w:val="left"/>
    </w:pPr>
    <w:rPr>
      <w:rFonts w:cs="Times New Roman"/>
      <w:kern w:val="0"/>
      <w:sz w:val="24"/>
    </w:rPr>
  </w:style>
  <w:style w:type="character" w:styleId="6">
    <w:name w:val="Strong"/>
    <w:basedOn w:val="5"/>
    <w:qFormat/>
    <w:uiPriority w:val="22"/>
    <w:rPr>
      <w:b/>
    </w:rPr>
  </w:style>
  <w:style w:type="character" w:styleId="7">
    <w:name w:val="FollowedHyperlink"/>
    <w:basedOn w:val="5"/>
    <w:qFormat/>
    <w:uiPriority w:val="0"/>
    <w:rPr>
      <w:color w:val="444444"/>
      <w:u w:val="none"/>
    </w:rPr>
  </w:style>
  <w:style w:type="character" w:styleId="8">
    <w:name w:val="Hyperlink"/>
    <w:basedOn w:val="5"/>
    <w:qFormat/>
    <w:uiPriority w:val="0"/>
    <w:rPr>
      <w:color w:val="444444"/>
      <w:u w:val="none"/>
    </w:rPr>
  </w:style>
  <w:style w:type="character" w:customStyle="1" w:styleId="10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2">
    <w:name w:val="zhengwen_biaoti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282</Words>
  <Characters>1609</Characters>
  <Lines>13</Lines>
  <Paragraphs>3</Paragraphs>
  <TotalTime>4</TotalTime>
  <ScaleCrop>false</ScaleCrop>
  <LinksUpToDate>false</LinksUpToDate>
  <CharactersWithSpaces>1888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2017-03-29T02:08:00Z</dcterms:created>
  <dc:creator>dell</dc:creator>
  <cp:lastModifiedBy>Administrator</cp:lastModifiedBy>
  <cp:lastPrinted>2018-09-02T02:14:00Z</cp:lastPrinted>
  <dcterms:modified xsi:type="dcterms:W3CDTF">2018-10-08T07:23:58Z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