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1190"/>
        <w:jc w:val="left"/>
        <w:rPr>
          <w:rFonts w:hint="eastAsia" w:ascii="黑体" w:hAnsi="仿宋" w:eastAsia="黑体"/>
          <w:sz w:val="34"/>
          <w:szCs w:val="34"/>
        </w:rPr>
      </w:pPr>
      <w:r>
        <w:rPr>
          <w:rFonts w:hint="eastAsia" w:ascii="黑体" w:hAnsi="仿宋" w:eastAsia="黑体"/>
        </w:rPr>
        <w:t>附件1</w:t>
      </w:r>
    </w:p>
    <w:p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河南省2020年定向选调范围高校名单</w:t>
      </w:r>
    </w:p>
    <w:p>
      <w:pPr>
        <w:spacing w:line="560" w:lineRule="exact"/>
        <w:jc w:val="center"/>
        <w:rPr>
          <w:rFonts w:hint="eastAsia" w:ascii="楷体_GB2312" w:hAnsi="仿宋" w:eastAsia="楷体_GB2312"/>
        </w:rPr>
      </w:pPr>
    </w:p>
    <w:p>
      <w:pPr>
        <w:spacing w:line="600" w:lineRule="exact"/>
        <w:ind w:firstLine="680" w:firstLineChars="200"/>
        <w:rPr>
          <w:rFonts w:hint="eastAsia" w:ascii="黑体" w:hAnsi="黑体" w:eastAsia="黑体"/>
          <w:sz w:val="34"/>
          <w:szCs w:val="34"/>
        </w:rPr>
      </w:pPr>
      <w:r>
        <w:rPr>
          <w:rFonts w:hint="eastAsia" w:ascii="黑体" w:hAnsi="黑体" w:eastAsia="黑体"/>
          <w:sz w:val="34"/>
          <w:szCs w:val="34"/>
        </w:rPr>
        <w:t>一、国内高校</w:t>
      </w:r>
    </w:p>
    <w:p>
      <w:pPr>
        <w:spacing w:line="600" w:lineRule="exact"/>
        <w:ind w:firstLine="680" w:firstLineChars="200"/>
        <w:rPr>
          <w:rFonts w:hint="eastAsia" w:eastAsia="仿宋_GB2312"/>
          <w:sz w:val="34"/>
          <w:szCs w:val="34"/>
        </w:rPr>
      </w:pPr>
      <w:r>
        <w:rPr>
          <w:rFonts w:hint="eastAsia" w:eastAsia="仿宋_GB2312"/>
          <w:sz w:val="34"/>
          <w:szCs w:val="34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东北大学、郑州大学、湖南大学、云南大学、西北农林科技大学、新疆大学、中国科学院大学、河南大学</w:t>
      </w:r>
    </w:p>
    <w:p>
      <w:pPr>
        <w:spacing w:line="600" w:lineRule="exact"/>
        <w:ind w:firstLine="680" w:firstLineChars="200"/>
        <w:rPr>
          <w:rFonts w:hint="eastAsia" w:ascii="黑体" w:hAnsi="黑体" w:eastAsia="黑体"/>
          <w:sz w:val="34"/>
          <w:szCs w:val="34"/>
        </w:rPr>
      </w:pPr>
      <w:r>
        <w:rPr>
          <w:rFonts w:hint="eastAsia" w:ascii="黑体" w:hAnsi="黑体" w:eastAsia="黑体"/>
          <w:sz w:val="34"/>
          <w:szCs w:val="34"/>
        </w:rPr>
        <w:t>二、QS世界大学综合排名前100名高校</w:t>
      </w:r>
    </w:p>
    <w:p>
      <w:pPr>
        <w:spacing w:line="600" w:lineRule="exact"/>
        <w:ind w:firstLine="680" w:firstLineChars="200"/>
        <w:rPr>
          <w:rFonts w:hint="eastAsia" w:ascii="仿宋_GB2312" w:hAnsi="黑体" w:eastAsia="仿宋_GB2312"/>
          <w:sz w:val="34"/>
          <w:szCs w:val="34"/>
        </w:rPr>
      </w:pPr>
      <w:r>
        <w:rPr>
          <w:rFonts w:hint="eastAsia" w:ascii="仿宋_GB2312" w:hAnsi="黑体" w:eastAsia="仿宋_GB2312"/>
          <w:sz w:val="34"/>
          <w:szCs w:val="34"/>
        </w:rPr>
        <w:t>内容见附页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30E8A"/>
    <w:rsid w:val="05F3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2019-10-21T08:03:00Z</dcterms:created>
  <dc:creator>Rochester</dc:creator>
  <cp:lastModifiedBy>Rochester</cp:lastModifiedBy>
  <dcterms:modified xsi:type="dcterms:W3CDTF">2019-10-21T08:04:16Z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